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1764" w14:textId="16D71B18" w:rsidR="00263296" w:rsidRDefault="008D7BC1" w:rsidP="0028050F">
      <w:pPr>
        <w:suppressAutoHyphens w:val="0"/>
        <w:spacing w:before="0"/>
        <w:jc w:val="center"/>
        <w:rPr>
          <w:rFonts w:ascii="Chronicle Text G2" w:hAnsi="Chronicle Text G2"/>
          <w:sz w:val="22"/>
          <w:szCs w:val="22"/>
        </w:rPr>
        <w:sectPr w:rsidR="00263296" w:rsidSect="00B237E7">
          <w:footerReference w:type="default" r:id="rId7"/>
          <w:headerReference w:type="first" r:id="rId8"/>
          <w:footerReference w:type="first" r:id="rId9"/>
          <w:pgSz w:w="12240" w:h="15840" w:code="1"/>
          <w:pgMar w:top="1440" w:right="1008" w:bottom="1008" w:left="1008" w:header="1080" w:footer="1080" w:gutter="0"/>
          <w:cols w:space="720"/>
          <w:titlePg/>
          <w:docGrid w:linePitch="360"/>
        </w:sectPr>
      </w:pPr>
      <w:bookmarkStart w:id="0" w:name="_Hlk105243473"/>
      <w:r w:rsidRPr="00E560DD">
        <w:rPr>
          <w:rFonts w:ascii="Chronicle Text G2" w:hAnsi="Chronicle Text G2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7848C0" wp14:editId="64EE9068">
                <wp:simplePos x="0" y="0"/>
                <wp:positionH relativeFrom="margin">
                  <wp:posOffset>3379470</wp:posOffset>
                </wp:positionH>
                <wp:positionV relativeFrom="paragraph">
                  <wp:posOffset>527050</wp:posOffset>
                </wp:positionV>
                <wp:extent cx="3048000" cy="2447925"/>
                <wp:effectExtent l="0" t="0" r="19050" b="28575"/>
                <wp:wrapTight wrapText="bothSides">
                  <wp:wrapPolygon edited="0">
                    <wp:start x="0" y="0"/>
                    <wp:lineTo x="0" y="21684"/>
                    <wp:lineTo x="21600" y="2168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479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DB1D" w14:textId="5375C29A" w:rsidR="00903576" w:rsidRPr="001A4DBD" w:rsidRDefault="00903576" w:rsidP="00DC67AB">
                            <w:pPr>
                              <w:tabs>
                                <w:tab w:val="num" w:pos="720"/>
                              </w:tabs>
                              <w:spacing w:before="0" w:after="80"/>
                              <w:ind w:left="720" w:hanging="360"/>
                              <w:jc w:val="center"/>
                              <w:rPr>
                                <w:rFonts w:ascii="Graphik Semibold" w:hAnsi="Graphik Semibold"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1A4DBD">
                              <w:rPr>
                                <w:rFonts w:ascii="Graphik Semibold" w:hAnsi="Graphik Semibold"/>
                                <w:color w:val="00B0F0"/>
                                <w:sz w:val="26"/>
                                <w:szCs w:val="26"/>
                              </w:rPr>
                              <w:t>Legislative Solution</w:t>
                            </w:r>
                          </w:p>
                          <w:p w14:paraId="02923E63" w14:textId="3F693DD1" w:rsidR="00903576" w:rsidRPr="00727714" w:rsidRDefault="00AC62C5" w:rsidP="00DC67AB">
                            <w:pPr>
                              <w:spacing w:after="60"/>
                              <w:jc w:val="center"/>
                              <w:rPr>
                                <w:rFonts w:ascii="Graphik Semibold" w:hAnsi="Graphik Semibold"/>
                                <w:sz w:val="22"/>
                                <w:szCs w:val="22"/>
                              </w:rPr>
                            </w:pPr>
                            <w:r w:rsidRPr="008D7BC1">
                              <w:rPr>
                                <w:rFonts w:ascii="Graphik Semibold" w:hAnsi="Graphik Semibold"/>
                                <w:b/>
                                <w:bCs/>
                                <w:sz w:val="22"/>
                                <w:szCs w:val="22"/>
                              </w:rPr>
                              <w:t>Nonprofit Stakeholders Engaging and Advancing Together Act</w:t>
                            </w:r>
                            <w:r w:rsidR="00A47B4D">
                              <w:rPr>
                                <w:rFonts w:ascii="Graphik Semibold" w:hAnsi="Graphik Semibol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7714" w:rsidRPr="008D7BC1">
                              <w:rPr>
                                <w:rFonts w:ascii="Graphik Semibold" w:hAnsi="Graphik Semibold"/>
                                <w:sz w:val="22"/>
                                <w:szCs w:val="22"/>
                              </w:rPr>
                              <w:t>(</w:t>
                            </w:r>
                            <w:hyperlink r:id="rId10" w:history="1">
                              <w:r w:rsidR="000C208B" w:rsidRPr="008D7BC1">
                                <w:rPr>
                                  <w:rStyle w:val="Hyperlink"/>
                                  <w:rFonts w:ascii="Graphik Semibold" w:hAnsi="Graphik Semibold"/>
                                  <w:sz w:val="22"/>
                                  <w:szCs w:val="22"/>
                                </w:rPr>
                                <w:t>H.R. 3245</w:t>
                              </w:r>
                            </w:hyperlink>
                            <w:r w:rsidR="00727714" w:rsidRPr="008D7BC1">
                              <w:rPr>
                                <w:rFonts w:ascii="Graphik Semibold" w:hAnsi="Graphik Semibold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3081B9D" w14:textId="26751711" w:rsidR="003A3500" w:rsidRPr="000C208B" w:rsidRDefault="0028050F" w:rsidP="00DC67AB">
                            <w:pPr>
                              <w:numPr>
                                <w:ilvl w:val="0"/>
                                <w:numId w:val="20"/>
                              </w:numPr>
                              <w:spacing w:before="0" w:after="60"/>
                              <w:ind w:left="216" w:hanging="216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E</w:t>
                            </w:r>
                            <w:r w:rsidR="003A3500"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stablish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es</w:t>
                            </w:r>
                            <w:r w:rsidR="003A3500"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a White House Office on Nonprofit Sector Partnership, an Interagency Council, and Federal Advisory Board</w:t>
                            </w:r>
                            <w:r w:rsidR="00A47B4D"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, giving</w:t>
                            </w:r>
                            <w:r w:rsidR="003A3500"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nonprofits a voice in federal policy.</w:t>
                            </w:r>
                          </w:p>
                          <w:p w14:paraId="39181A98" w14:textId="6FC3E601" w:rsidR="003A3500" w:rsidRPr="000C208B" w:rsidRDefault="0028050F" w:rsidP="00DC67AB">
                            <w:pPr>
                              <w:numPr>
                                <w:ilvl w:val="0"/>
                                <w:numId w:val="20"/>
                              </w:numPr>
                              <w:spacing w:before="0" w:after="0"/>
                              <w:ind w:left="216" w:hanging="216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C</w:t>
                            </w:r>
                            <w:r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reate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s</w:t>
                            </w:r>
                            <w:r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a commission to promote enforcement of nonprofit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protections</w:t>
                            </w:r>
                            <w:r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OMB</w:t>
                            </w:r>
                            <w:r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Uniform Guidance, 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requires BLS</w:t>
                            </w:r>
                            <w:r w:rsidR="00304777"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3500"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to issue quarterly nonprofit jobs/wages reports, and promote</w:t>
                            </w:r>
                            <w:r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>s</w:t>
                            </w:r>
                            <w:r w:rsidR="003A3500" w:rsidRPr="000C208B"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  <w:t xml:space="preserve"> volunteerism. </w:t>
                            </w:r>
                          </w:p>
                          <w:p w14:paraId="292CD6D7" w14:textId="61B74B3D" w:rsidR="00E560DD" w:rsidRDefault="00E56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84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1pt;margin-top:41.5pt;width:240pt;height:19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" fillcolor="#deeaf6 [664]" strokeweight="1.5pt">
                <v:textbox>
                  <w:txbxContent>
                    <w:p w14:paraId="40CADB1D" w14:textId="5375C29A" w:rsidR="00903576" w:rsidRPr="001A4DBD" w:rsidRDefault="00903576" w:rsidP="00DC67AB">
                      <w:pPr>
                        <w:tabs>
                          <w:tab w:val="num" w:pos="720"/>
                        </w:tabs>
                        <w:spacing w:before="0" w:after="80"/>
                        <w:ind w:left="720" w:hanging="360"/>
                        <w:jc w:val="center"/>
                        <w:rPr>
                          <w:rFonts w:ascii="Graphik Semibold" w:hAnsi="Graphik Semibold"/>
                          <w:color w:val="00B0F0"/>
                          <w:sz w:val="26"/>
                          <w:szCs w:val="26"/>
                        </w:rPr>
                      </w:pPr>
                      <w:r w:rsidRPr="001A4DBD">
                        <w:rPr>
                          <w:rFonts w:ascii="Graphik Semibold" w:hAnsi="Graphik Semibold"/>
                          <w:color w:val="00B0F0"/>
                          <w:sz w:val="26"/>
                          <w:szCs w:val="26"/>
                        </w:rPr>
                        <w:t>Legislative Solution</w:t>
                      </w:r>
                    </w:p>
                    <w:p w14:paraId="02923E63" w14:textId="3F693DD1" w:rsidR="00903576" w:rsidRPr="00727714" w:rsidRDefault="00AC62C5" w:rsidP="00DC67AB">
                      <w:pPr>
                        <w:spacing w:after="60"/>
                        <w:jc w:val="center"/>
                        <w:rPr>
                          <w:rFonts w:ascii="Graphik Semibold" w:hAnsi="Graphik Semibold"/>
                          <w:sz w:val="22"/>
                          <w:szCs w:val="22"/>
                        </w:rPr>
                      </w:pPr>
                      <w:r w:rsidRPr="008D7BC1">
                        <w:rPr>
                          <w:rFonts w:ascii="Graphik Semibold" w:hAnsi="Graphik Semibold"/>
                          <w:b/>
                          <w:bCs/>
                          <w:sz w:val="22"/>
                          <w:szCs w:val="22"/>
                        </w:rPr>
                        <w:t>Nonprofit Stakeholders Engaging and Advancing Together Act</w:t>
                      </w:r>
                      <w:r w:rsidR="00A47B4D">
                        <w:rPr>
                          <w:rFonts w:ascii="Graphik Semibold" w:hAnsi="Graphik Semibold"/>
                          <w:sz w:val="22"/>
                          <w:szCs w:val="22"/>
                        </w:rPr>
                        <w:t xml:space="preserve"> </w:t>
                      </w:r>
                      <w:r w:rsidR="00727714" w:rsidRPr="008D7BC1">
                        <w:rPr>
                          <w:rFonts w:ascii="Graphik Semibold" w:hAnsi="Graphik Semibold"/>
                          <w:sz w:val="22"/>
                          <w:szCs w:val="22"/>
                        </w:rPr>
                        <w:t>(</w:t>
                      </w:r>
                      <w:hyperlink r:id="rId11" w:history="1">
                        <w:r w:rsidR="000C208B" w:rsidRPr="008D7BC1">
                          <w:rPr>
                            <w:rStyle w:val="Hyperlink"/>
                            <w:rFonts w:ascii="Graphik Semibold" w:hAnsi="Graphik Semibold"/>
                            <w:sz w:val="22"/>
                            <w:szCs w:val="22"/>
                          </w:rPr>
                          <w:t>H.R. 3245</w:t>
                        </w:r>
                      </w:hyperlink>
                      <w:r w:rsidR="00727714" w:rsidRPr="008D7BC1">
                        <w:rPr>
                          <w:rFonts w:ascii="Graphik Semibold" w:hAnsi="Graphik Semibold"/>
                          <w:sz w:val="22"/>
                          <w:szCs w:val="22"/>
                        </w:rPr>
                        <w:t>)</w:t>
                      </w:r>
                    </w:p>
                    <w:p w14:paraId="13081B9D" w14:textId="26751711" w:rsidR="003A3500" w:rsidRPr="000C208B" w:rsidRDefault="0028050F" w:rsidP="00DC67AB">
                      <w:pPr>
                        <w:numPr>
                          <w:ilvl w:val="0"/>
                          <w:numId w:val="20"/>
                        </w:numPr>
                        <w:spacing w:before="0" w:after="60"/>
                        <w:ind w:left="216" w:hanging="216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</w:rPr>
                        <w:t>E</w:t>
                      </w:r>
                      <w:r w:rsidR="003A3500"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>stablish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</w:rPr>
                        <w:t>es</w:t>
                      </w:r>
                      <w:r w:rsidR="003A3500"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a White House Office on Nonprofit Sector Partnership, an Interagency Council, and Federal Advisory Board</w:t>
                      </w:r>
                      <w:r w:rsidR="00A47B4D"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>, giving</w:t>
                      </w:r>
                      <w:r w:rsidR="003A3500"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nonprofits a voice in federal policy.</w:t>
                      </w:r>
                    </w:p>
                    <w:p w14:paraId="39181A98" w14:textId="6FC3E601" w:rsidR="003A3500" w:rsidRPr="000C208B" w:rsidRDefault="0028050F" w:rsidP="00DC67AB">
                      <w:pPr>
                        <w:numPr>
                          <w:ilvl w:val="0"/>
                          <w:numId w:val="20"/>
                        </w:numPr>
                        <w:spacing w:before="0" w:after="0"/>
                        <w:ind w:left="216" w:hanging="216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>
                        <w:rPr>
                          <w:rFonts w:ascii="Source Sans Pro" w:hAnsi="Source Sans Pro"/>
                          <w:sz w:val="22"/>
                          <w:szCs w:val="22"/>
                        </w:rPr>
                        <w:t>C</w:t>
                      </w:r>
                      <w:r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>reate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</w:rPr>
                        <w:t>s</w:t>
                      </w:r>
                      <w:r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a commission to promote enforcement of nonprofit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</w:rPr>
                        <w:t>protections</w:t>
                      </w:r>
                      <w:r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in the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</w:rPr>
                        <w:t>OMB</w:t>
                      </w:r>
                      <w:r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Uniform Guidance, 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</w:rPr>
                        <w:t>requires BLS</w:t>
                      </w:r>
                      <w:r w:rsidR="00304777"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</w:t>
                      </w:r>
                      <w:r w:rsidR="003A3500"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>to issue quarterly nonprofit jobs/wages reports, and promote</w:t>
                      </w:r>
                      <w:r>
                        <w:rPr>
                          <w:rFonts w:ascii="Source Sans Pro" w:hAnsi="Source Sans Pro"/>
                          <w:sz w:val="22"/>
                          <w:szCs w:val="22"/>
                        </w:rPr>
                        <w:t>s</w:t>
                      </w:r>
                      <w:r w:rsidR="003A3500" w:rsidRPr="000C208B">
                        <w:rPr>
                          <w:rFonts w:ascii="Source Sans Pro" w:hAnsi="Source Sans Pro"/>
                          <w:sz w:val="22"/>
                          <w:szCs w:val="22"/>
                        </w:rPr>
                        <w:t xml:space="preserve"> volunteerism. </w:t>
                      </w:r>
                    </w:p>
                    <w:p w14:paraId="292CD6D7" w14:textId="61B74B3D" w:rsidR="00E560DD" w:rsidRDefault="00E560DD"/>
                  </w:txbxContent>
                </v:textbox>
                <w10:wrap type="tight" anchorx="margin"/>
              </v:shape>
            </w:pict>
          </mc:Fallback>
        </mc:AlternateContent>
      </w:r>
      <w:r w:rsidR="006718AB" w:rsidRPr="006718AB">
        <w:rPr>
          <w:rFonts w:ascii="Graphik Bold" w:eastAsiaTheme="minorEastAsia" w:hAnsi="Graphik Bold"/>
          <w:color w:val="auto"/>
          <w:sz w:val="36"/>
          <w:szCs w:val="36"/>
        </w:rPr>
        <w:t>Nonprofit SEAT</w:t>
      </w:r>
      <w:r w:rsidR="00AC62C5" w:rsidRPr="006718AB">
        <w:rPr>
          <w:rFonts w:ascii="Graphik Bold" w:eastAsiaTheme="minorEastAsia" w:hAnsi="Graphik Bold"/>
          <w:color w:val="auto"/>
          <w:sz w:val="36"/>
          <w:szCs w:val="36"/>
        </w:rPr>
        <w:t xml:space="preserve"> Act</w:t>
      </w:r>
      <w:bookmarkEnd w:id="0"/>
    </w:p>
    <w:p w14:paraId="69CEB895" w14:textId="17C64C4F" w:rsidR="00727714" w:rsidRPr="000C208B" w:rsidRDefault="00727714" w:rsidP="0028050F">
      <w:pPr>
        <w:pStyle w:val="NormalWeb"/>
        <w:spacing w:before="0" w:beforeAutospacing="0" w:after="200" w:afterAutospacing="0"/>
        <w:rPr>
          <w:rFonts w:ascii="Source Sans Pro" w:hAnsi="Source Sans Pro"/>
          <w:sz w:val="22"/>
          <w:szCs w:val="22"/>
        </w:rPr>
      </w:pPr>
      <w:r w:rsidRPr="000C208B">
        <w:rPr>
          <w:rFonts w:ascii="Source Sans Pro" w:hAnsi="Source Sans Pro"/>
          <w:sz w:val="22"/>
          <w:szCs w:val="22"/>
        </w:rPr>
        <w:t>Nationally, the charitable nonprofit sector employs 10% of the</w:t>
      </w:r>
      <w:r w:rsidR="008D7BC1">
        <w:rPr>
          <w:rFonts w:ascii="Source Sans Pro" w:hAnsi="Source Sans Pro"/>
          <w:sz w:val="22"/>
          <w:szCs w:val="22"/>
        </w:rPr>
        <w:t xml:space="preserve"> private</w:t>
      </w:r>
      <w:r w:rsidRPr="000C208B">
        <w:rPr>
          <w:rFonts w:ascii="Source Sans Pro" w:hAnsi="Source Sans Pro"/>
          <w:sz w:val="22"/>
          <w:szCs w:val="22"/>
        </w:rPr>
        <w:t xml:space="preserve"> U.S. workforce and partners with governments at all levels to provide essential services and promote the public good. Yet, there is no one in the federal government charged with ensuring the </w:t>
      </w:r>
      <w:r w:rsidR="00DC67AB" w:rsidRPr="000C208B">
        <w:rPr>
          <w:rFonts w:ascii="Source Sans Pro" w:hAnsi="Source Sans Pro"/>
          <w:sz w:val="22"/>
          <w:szCs w:val="22"/>
        </w:rPr>
        <w:t>challenges</w:t>
      </w:r>
      <w:r w:rsidRPr="000C208B">
        <w:rPr>
          <w:rFonts w:ascii="Source Sans Pro" w:hAnsi="Source Sans Pro"/>
          <w:sz w:val="22"/>
          <w:szCs w:val="22"/>
        </w:rPr>
        <w:t xml:space="preserve"> </w:t>
      </w:r>
      <w:r w:rsidR="00DC67AB" w:rsidRPr="000C208B">
        <w:rPr>
          <w:rFonts w:ascii="Source Sans Pro" w:hAnsi="Source Sans Pro"/>
          <w:sz w:val="22"/>
          <w:szCs w:val="22"/>
        </w:rPr>
        <w:t xml:space="preserve">and concerns </w:t>
      </w:r>
      <w:r w:rsidRPr="000C208B">
        <w:rPr>
          <w:rFonts w:ascii="Source Sans Pro" w:hAnsi="Source Sans Pro"/>
          <w:sz w:val="22"/>
          <w:szCs w:val="22"/>
        </w:rPr>
        <w:t xml:space="preserve">of charitable organizations are heard or addressed. It is essential that the needs of nonprofits and their communities are considered at the beginning of </w:t>
      </w:r>
      <w:r w:rsidR="00A47B4D" w:rsidRPr="000C208B">
        <w:rPr>
          <w:rFonts w:ascii="Source Sans Pro" w:hAnsi="Source Sans Pro"/>
          <w:sz w:val="22"/>
          <w:szCs w:val="22"/>
        </w:rPr>
        <w:t xml:space="preserve">public </w:t>
      </w:r>
      <w:r w:rsidRPr="000C208B">
        <w:rPr>
          <w:rFonts w:ascii="Source Sans Pro" w:hAnsi="Source Sans Pro"/>
          <w:sz w:val="22"/>
          <w:szCs w:val="22"/>
        </w:rPr>
        <w:t>policy development</w:t>
      </w:r>
      <w:r w:rsidR="00A47B4D" w:rsidRPr="000C208B">
        <w:rPr>
          <w:rFonts w:ascii="Source Sans Pro" w:hAnsi="Source Sans Pro"/>
          <w:sz w:val="22"/>
          <w:szCs w:val="22"/>
        </w:rPr>
        <w:t>, decision-making,</w:t>
      </w:r>
      <w:r w:rsidRPr="000C208B">
        <w:rPr>
          <w:rFonts w:ascii="Source Sans Pro" w:hAnsi="Source Sans Pro"/>
          <w:sz w:val="22"/>
          <w:szCs w:val="22"/>
        </w:rPr>
        <w:t xml:space="preserve"> and implementation, rather than treated as an </w:t>
      </w:r>
      <w:r w:rsidR="00A47B4D" w:rsidRPr="000C208B">
        <w:rPr>
          <w:rFonts w:ascii="Source Sans Pro" w:hAnsi="Source Sans Pro"/>
          <w:sz w:val="22"/>
          <w:szCs w:val="22"/>
        </w:rPr>
        <w:t>afterthought</w:t>
      </w:r>
      <w:r w:rsidRPr="000C208B">
        <w:rPr>
          <w:rFonts w:ascii="Source Sans Pro" w:hAnsi="Source Sans Pro"/>
          <w:sz w:val="22"/>
          <w:szCs w:val="22"/>
        </w:rPr>
        <w:t>.</w:t>
      </w:r>
    </w:p>
    <w:p w14:paraId="281F4FC4" w14:textId="38F2332C" w:rsidR="00975B63" w:rsidRPr="000C208B" w:rsidRDefault="00727714" w:rsidP="0028050F">
      <w:pPr>
        <w:pStyle w:val="NormalWeb"/>
        <w:spacing w:before="0" w:beforeAutospacing="0" w:after="200" w:afterAutospacing="0"/>
        <w:rPr>
          <w:rFonts w:ascii="Source Sans Pro" w:hAnsi="Source Sans Pro"/>
          <w:sz w:val="22"/>
          <w:szCs w:val="22"/>
        </w:rPr>
      </w:pPr>
      <w:r w:rsidRPr="00DC67AB">
        <w:rPr>
          <w:rFonts w:ascii="Graphik Semibold" w:hAnsi="Graphik Semibold"/>
          <w:color w:val="00B0F0"/>
          <w:sz w:val="24"/>
          <w:szCs w:val="24"/>
        </w:rPr>
        <w:t xml:space="preserve">The </w:t>
      </w:r>
      <w:r w:rsidR="00A47B4D" w:rsidRPr="00DC67AB">
        <w:rPr>
          <w:rFonts w:ascii="Graphik Semibold" w:hAnsi="Graphik Semibold"/>
          <w:color w:val="00B0F0"/>
          <w:sz w:val="24"/>
          <w:szCs w:val="24"/>
        </w:rPr>
        <w:t>Challenge</w:t>
      </w:r>
      <w:r>
        <w:rPr>
          <w:rFonts w:ascii="Chronicle Text G2" w:hAnsi="Chronicle Text G2"/>
          <w:sz w:val="22"/>
          <w:szCs w:val="22"/>
        </w:rPr>
        <w:t xml:space="preserve">: </w:t>
      </w:r>
      <w:r w:rsidRPr="000C208B">
        <w:rPr>
          <w:rFonts w:ascii="Source Sans Pro" w:hAnsi="Source Sans Pro"/>
          <w:sz w:val="22"/>
          <w:szCs w:val="22"/>
        </w:rPr>
        <w:t>More than 100 committees and subcommittees of Congress have some subject-matter jurisdiction over the charitable nonprofit sector, but none has primary responsibility for addressing challenges and concerns</w:t>
      </w:r>
      <w:r w:rsidR="00975B63" w:rsidRPr="000C208B">
        <w:rPr>
          <w:rFonts w:ascii="Source Sans Pro" w:hAnsi="Source Sans Pro"/>
          <w:sz w:val="22"/>
          <w:szCs w:val="22"/>
        </w:rPr>
        <w:t xml:space="preserve"> specific to frontline nonprofits</w:t>
      </w:r>
      <w:r w:rsidR="00292EC6" w:rsidRPr="000C208B">
        <w:rPr>
          <w:rFonts w:ascii="Source Sans Pro" w:hAnsi="Source Sans Pro"/>
          <w:sz w:val="22"/>
          <w:szCs w:val="22"/>
        </w:rPr>
        <w:t>, much less championing their work in communities</w:t>
      </w:r>
      <w:r w:rsidRPr="000C208B">
        <w:rPr>
          <w:rFonts w:ascii="Source Sans Pro" w:hAnsi="Source Sans Pro"/>
          <w:sz w:val="22"/>
          <w:szCs w:val="22"/>
        </w:rPr>
        <w:t>.</w:t>
      </w:r>
      <w:r w:rsidR="00975B63" w:rsidRPr="000C208B">
        <w:rPr>
          <w:rFonts w:ascii="Source Sans Pro" w:hAnsi="Source Sans Pro"/>
          <w:sz w:val="22"/>
          <w:szCs w:val="22"/>
        </w:rPr>
        <w:t xml:space="preserve"> </w:t>
      </w:r>
      <w:r w:rsidRPr="000C208B">
        <w:rPr>
          <w:rFonts w:ascii="Source Sans Pro" w:hAnsi="Source Sans Pro"/>
          <w:sz w:val="22"/>
          <w:szCs w:val="22"/>
        </w:rPr>
        <w:t xml:space="preserve"> In the executive branch, the for-profit sector has the Commerce Department and Small Business Administration to promote business interests around the world and in communities. </w:t>
      </w:r>
    </w:p>
    <w:p w14:paraId="16535F89" w14:textId="6D139ED5" w:rsidR="00727714" w:rsidRPr="000C208B" w:rsidRDefault="00727714" w:rsidP="0028050F">
      <w:pPr>
        <w:pStyle w:val="NormalWeb"/>
        <w:spacing w:before="0" w:beforeAutospacing="0" w:after="200" w:afterAutospacing="0"/>
        <w:rPr>
          <w:rFonts w:ascii="Source Sans Pro" w:hAnsi="Source Sans Pro"/>
          <w:sz w:val="22"/>
          <w:szCs w:val="22"/>
        </w:rPr>
      </w:pPr>
      <w:r w:rsidRPr="000C208B">
        <w:rPr>
          <w:rFonts w:ascii="Source Sans Pro" w:hAnsi="Source Sans Pro"/>
          <w:sz w:val="22"/>
          <w:szCs w:val="22"/>
        </w:rPr>
        <w:t>The charitable sector is not seeking to establish a new bureaucracy or massive funding programs</w:t>
      </w:r>
      <w:r w:rsidR="008D7BC1">
        <w:rPr>
          <w:rFonts w:ascii="Source Sans Pro" w:hAnsi="Source Sans Pro"/>
          <w:sz w:val="22"/>
          <w:szCs w:val="22"/>
        </w:rPr>
        <w:t>. R</w:t>
      </w:r>
      <w:r w:rsidRPr="000C208B">
        <w:rPr>
          <w:rFonts w:ascii="Source Sans Pro" w:hAnsi="Source Sans Pro"/>
          <w:sz w:val="22"/>
          <w:szCs w:val="22"/>
        </w:rPr>
        <w:t>ather</w:t>
      </w:r>
      <w:r w:rsidR="008D7BC1">
        <w:rPr>
          <w:rFonts w:ascii="Source Sans Pro" w:hAnsi="Source Sans Pro"/>
          <w:sz w:val="22"/>
          <w:szCs w:val="22"/>
        </w:rPr>
        <w:t>,</w:t>
      </w:r>
      <w:r w:rsidRPr="000C208B">
        <w:rPr>
          <w:rFonts w:ascii="Source Sans Pro" w:hAnsi="Source Sans Pro"/>
          <w:sz w:val="22"/>
          <w:szCs w:val="22"/>
        </w:rPr>
        <w:t xml:space="preserve"> the sector needs a place at the federal level </w:t>
      </w:r>
      <w:r w:rsidR="008D7BC1">
        <w:rPr>
          <w:rFonts w:ascii="Source Sans Pro" w:hAnsi="Source Sans Pro"/>
          <w:sz w:val="22"/>
          <w:szCs w:val="22"/>
        </w:rPr>
        <w:t>where it can</w:t>
      </w:r>
      <w:r w:rsidRPr="000C208B">
        <w:rPr>
          <w:rFonts w:ascii="Source Sans Pro" w:hAnsi="Source Sans Pro"/>
          <w:sz w:val="22"/>
          <w:szCs w:val="22"/>
        </w:rPr>
        <w:t xml:space="preserve"> collaborate with government to identify challenges, develop solutions, and partner to achieve </w:t>
      </w:r>
      <w:r w:rsidR="00975B63" w:rsidRPr="000C208B">
        <w:rPr>
          <w:rFonts w:ascii="Source Sans Pro" w:hAnsi="Source Sans Pro"/>
          <w:sz w:val="22"/>
          <w:szCs w:val="22"/>
        </w:rPr>
        <w:t xml:space="preserve">lasting, effective </w:t>
      </w:r>
      <w:r w:rsidRPr="000C208B">
        <w:rPr>
          <w:rFonts w:ascii="Source Sans Pro" w:hAnsi="Source Sans Pro"/>
          <w:sz w:val="22"/>
          <w:szCs w:val="22"/>
        </w:rPr>
        <w:t xml:space="preserve">impact </w:t>
      </w:r>
      <w:r w:rsidR="003A3500" w:rsidRPr="000C208B">
        <w:rPr>
          <w:rFonts w:ascii="Source Sans Pro" w:hAnsi="Source Sans Pro"/>
          <w:sz w:val="22"/>
          <w:szCs w:val="22"/>
        </w:rPr>
        <w:t>for the public good.</w:t>
      </w:r>
    </w:p>
    <w:p w14:paraId="49AADA8B" w14:textId="701B770F" w:rsidR="001E31FA" w:rsidRPr="000C208B" w:rsidRDefault="008D7BC1" w:rsidP="0028050F">
      <w:pPr>
        <w:tabs>
          <w:tab w:val="num" w:pos="720"/>
        </w:tabs>
        <w:spacing w:after="200"/>
        <w:rPr>
          <w:rFonts w:ascii="Source Sans Pro" w:hAnsi="Source Sans Pro"/>
          <w:color w:val="auto"/>
          <w:sz w:val="22"/>
          <w:szCs w:val="22"/>
        </w:rPr>
      </w:pPr>
      <w:r>
        <w:rPr>
          <w:rFonts w:ascii="Graphik Semibold" w:eastAsiaTheme="minorEastAsia" w:hAnsi="Graphik Semibold"/>
          <w:color w:val="00B0F0"/>
          <w:sz w:val="24"/>
          <w:szCs w:val="24"/>
        </w:rPr>
        <w:t>Legislative Solution</w:t>
      </w:r>
      <w:r w:rsidRPr="008D7BC1">
        <w:rPr>
          <w:rFonts w:ascii="Source Sans Pro" w:eastAsiaTheme="minorEastAsia" w:hAnsi="Source Sans Pro"/>
          <w:color w:val="auto"/>
          <w:sz w:val="22"/>
          <w:szCs w:val="22"/>
        </w:rPr>
        <w:t xml:space="preserve">: </w:t>
      </w:r>
      <w:r w:rsidR="003A3500" w:rsidRPr="000C208B">
        <w:rPr>
          <w:rFonts w:ascii="Source Sans Pro" w:hAnsi="Source Sans Pro"/>
          <w:color w:val="auto"/>
          <w:sz w:val="22"/>
          <w:szCs w:val="22"/>
        </w:rPr>
        <w:t xml:space="preserve">The </w:t>
      </w:r>
      <w:r w:rsidRPr="00AC62C5">
        <w:rPr>
          <w:rFonts w:ascii="Source Sans Pro" w:hAnsi="Source Sans Pro"/>
          <w:b/>
          <w:bCs/>
          <w:color w:val="auto"/>
          <w:sz w:val="22"/>
          <w:szCs w:val="22"/>
        </w:rPr>
        <w:t>Nonprofit Stakeholders Engaging and Advancing Together Act</w:t>
      </w:r>
      <w:r w:rsidRPr="00AC62C5">
        <w:rPr>
          <w:rFonts w:ascii="Source Sans Pro" w:hAnsi="Source Sans Pro"/>
          <w:color w:val="auto"/>
          <w:sz w:val="22"/>
          <w:szCs w:val="22"/>
        </w:rPr>
        <w:t xml:space="preserve"> </w:t>
      </w:r>
      <w:r w:rsidRPr="000C208B">
        <w:rPr>
          <w:rFonts w:ascii="Source Sans Pro" w:hAnsi="Source Sans Pro"/>
          <w:color w:val="auto"/>
          <w:sz w:val="22"/>
          <w:szCs w:val="22"/>
        </w:rPr>
        <w:t>(</w:t>
      </w:r>
      <w:hyperlink r:id="rId12" w:history="1">
        <w:r w:rsidRPr="008D7BC1">
          <w:rPr>
            <w:rStyle w:val="Hyperlink"/>
            <w:rFonts w:ascii="Source Sans Pro" w:hAnsi="Source Sans Pro"/>
            <w:color w:val="00B0F0"/>
            <w:sz w:val="22"/>
            <w:szCs w:val="22"/>
            <w:u w:val="none"/>
          </w:rPr>
          <w:t>H.R. 3245</w:t>
        </w:r>
      </w:hyperlink>
      <w:r w:rsidRPr="000C208B">
        <w:rPr>
          <w:rFonts w:ascii="Source Sans Pro" w:hAnsi="Source Sans Pro"/>
          <w:color w:val="auto"/>
          <w:sz w:val="22"/>
          <w:szCs w:val="22"/>
        </w:rPr>
        <w:t>)</w:t>
      </w:r>
      <w:r w:rsidR="003A3500" w:rsidRPr="000C208B">
        <w:rPr>
          <w:rFonts w:ascii="Source Sans Pro" w:hAnsi="Source Sans Pro"/>
          <w:color w:val="auto"/>
          <w:sz w:val="22"/>
          <w:szCs w:val="22"/>
        </w:rPr>
        <w:t xml:space="preserve"> would establish </w:t>
      </w:r>
      <w:r w:rsidR="0028050F">
        <w:rPr>
          <w:rFonts w:ascii="Source Sans Pro" w:hAnsi="Source Sans Pro"/>
          <w:color w:val="auto"/>
          <w:sz w:val="22"/>
          <w:szCs w:val="22"/>
        </w:rPr>
        <w:t>structures</w:t>
      </w:r>
      <w:r w:rsidR="003A3500" w:rsidRPr="000C208B">
        <w:rPr>
          <w:rFonts w:ascii="Source Sans Pro" w:hAnsi="Source Sans Pro"/>
          <w:color w:val="auto"/>
          <w:sz w:val="22"/>
          <w:szCs w:val="22"/>
        </w:rPr>
        <w:t xml:space="preserve"> for the exchange of</w:t>
      </w:r>
      <w:r w:rsidR="0028050F">
        <w:rPr>
          <w:rFonts w:ascii="Source Sans Pro" w:hAnsi="Source Sans Pro"/>
          <w:color w:val="auto"/>
          <w:sz w:val="22"/>
          <w:szCs w:val="22"/>
        </w:rPr>
        <w:t xml:space="preserve"> information and</w:t>
      </w:r>
      <w:r w:rsidR="003A3500" w:rsidRPr="000C208B">
        <w:rPr>
          <w:rFonts w:ascii="Source Sans Pro" w:hAnsi="Source Sans Pro"/>
          <w:color w:val="auto"/>
          <w:sz w:val="22"/>
          <w:szCs w:val="22"/>
        </w:rPr>
        <w:t xml:space="preserve"> ideas</w:t>
      </w:r>
      <w:r w:rsidR="00CA56C3" w:rsidRPr="000C208B">
        <w:rPr>
          <w:rFonts w:ascii="Source Sans Pro" w:hAnsi="Source Sans Pro"/>
          <w:color w:val="auto"/>
          <w:sz w:val="22"/>
          <w:szCs w:val="22"/>
        </w:rPr>
        <w:t xml:space="preserve">, while also </w:t>
      </w:r>
      <w:r w:rsidR="0028050F">
        <w:rPr>
          <w:rFonts w:ascii="Source Sans Pro" w:hAnsi="Source Sans Pro"/>
          <w:color w:val="auto"/>
          <w:sz w:val="22"/>
          <w:szCs w:val="22"/>
        </w:rPr>
        <w:t>advancing solutions to</w:t>
      </w:r>
      <w:r w:rsidR="003A3500" w:rsidRPr="000C208B">
        <w:rPr>
          <w:rFonts w:ascii="Source Sans Pro" w:hAnsi="Source Sans Pro"/>
          <w:color w:val="auto"/>
          <w:sz w:val="22"/>
          <w:szCs w:val="22"/>
        </w:rPr>
        <w:t xml:space="preserve"> several long-standing challenges in need of redress</w:t>
      </w:r>
      <w:r w:rsidR="001E31FA" w:rsidRPr="000C208B">
        <w:rPr>
          <w:rFonts w:ascii="Source Sans Pro" w:hAnsi="Source Sans Pro"/>
          <w:color w:val="auto"/>
          <w:sz w:val="22"/>
          <w:szCs w:val="22"/>
        </w:rPr>
        <w:t>.</w:t>
      </w:r>
    </w:p>
    <w:p w14:paraId="5A8715B0" w14:textId="63A14AC8" w:rsidR="00E647E1" w:rsidRPr="000C208B" w:rsidRDefault="00E647E1" w:rsidP="0028050F">
      <w:pPr>
        <w:pStyle w:val="ListParagraph"/>
        <w:numPr>
          <w:ilvl w:val="0"/>
          <w:numId w:val="21"/>
        </w:numPr>
        <w:spacing w:before="0" w:after="60"/>
        <w:ind w:left="288" w:hanging="288"/>
        <w:contextualSpacing w:val="0"/>
        <w:rPr>
          <w:rFonts w:ascii="Source Sans Pro" w:hAnsi="Source Sans Pro"/>
          <w:color w:val="auto"/>
          <w:sz w:val="22"/>
          <w:szCs w:val="22"/>
        </w:rPr>
      </w:pPr>
      <w:r w:rsidRPr="000C208B">
        <w:rPr>
          <w:rFonts w:ascii="Source Sans Pro" w:hAnsi="Source Sans Pro"/>
          <w:b/>
          <w:bCs/>
          <w:color w:val="auto"/>
          <w:sz w:val="22"/>
          <w:szCs w:val="22"/>
        </w:rPr>
        <w:t>White House Office on Nonprofit Sector Partnership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 xml:space="preserve">, led by an Assistant to the President, </w:t>
      </w:r>
      <w:r w:rsidR="001E31FA" w:rsidRPr="000C208B">
        <w:rPr>
          <w:rFonts w:ascii="Source Sans Pro" w:hAnsi="Source Sans Pro"/>
          <w:color w:val="auto"/>
          <w:sz w:val="22"/>
          <w:szCs w:val="22"/>
        </w:rPr>
        <w:t>would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 xml:space="preserve"> make recommendations on federal</w:t>
      </w:r>
      <w:r w:rsidR="003333D9" w:rsidRPr="000C208B">
        <w:rPr>
          <w:rFonts w:ascii="Source Sans Pro" w:hAnsi="Source Sans Pro"/>
          <w:color w:val="auto"/>
          <w:sz w:val="22"/>
          <w:szCs w:val="22"/>
        </w:rPr>
        <w:t xml:space="preserve"> 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 xml:space="preserve">policies </w:t>
      </w:r>
      <w:r w:rsidR="001E31FA" w:rsidRPr="000C208B">
        <w:rPr>
          <w:rFonts w:ascii="Source Sans Pro" w:hAnsi="Source Sans Pro"/>
          <w:color w:val="auto"/>
          <w:sz w:val="22"/>
          <w:szCs w:val="22"/>
        </w:rPr>
        <w:t>to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 xml:space="preserve"> strengthen the nonprofit sector and its partnership with government.</w:t>
      </w:r>
    </w:p>
    <w:p w14:paraId="31A33A7B" w14:textId="2003995F" w:rsidR="00E647E1" w:rsidRPr="000C208B" w:rsidRDefault="00E647E1" w:rsidP="0028050F">
      <w:pPr>
        <w:pStyle w:val="ListParagraph"/>
        <w:numPr>
          <w:ilvl w:val="0"/>
          <w:numId w:val="21"/>
        </w:numPr>
        <w:spacing w:after="60"/>
        <w:ind w:left="288" w:hanging="288"/>
        <w:rPr>
          <w:rFonts w:ascii="Source Sans Pro" w:hAnsi="Source Sans Pro"/>
          <w:color w:val="auto"/>
          <w:sz w:val="22"/>
          <w:szCs w:val="22"/>
        </w:rPr>
      </w:pPr>
      <w:r w:rsidRPr="000C208B">
        <w:rPr>
          <w:rFonts w:ascii="Source Sans Pro" w:hAnsi="Source Sans Pro"/>
          <w:b/>
          <w:bCs/>
          <w:color w:val="auto"/>
          <w:sz w:val="22"/>
          <w:szCs w:val="22"/>
        </w:rPr>
        <w:t>Interagency Council</w:t>
      </w:r>
      <w:r w:rsidR="00FE0ADE" w:rsidRPr="000C208B">
        <w:rPr>
          <w:rFonts w:ascii="Source Sans Pro" w:hAnsi="Source Sans Pro"/>
          <w:b/>
          <w:bCs/>
          <w:color w:val="auto"/>
          <w:sz w:val="22"/>
          <w:szCs w:val="22"/>
        </w:rPr>
        <w:t xml:space="preserve"> </w:t>
      </w:r>
      <w:r w:rsidR="003333D9" w:rsidRPr="000C208B">
        <w:rPr>
          <w:rFonts w:ascii="Source Sans Pro" w:hAnsi="Source Sans Pro"/>
          <w:b/>
          <w:bCs/>
          <w:color w:val="auto"/>
          <w:sz w:val="22"/>
          <w:szCs w:val="22"/>
        </w:rPr>
        <w:t>on Nonprofit Sector Partnership</w:t>
      </w:r>
      <w:r w:rsidR="003333D9" w:rsidRPr="000C208B">
        <w:rPr>
          <w:rFonts w:ascii="Source Sans Pro" w:hAnsi="Source Sans Pro"/>
          <w:color w:val="auto"/>
          <w:sz w:val="22"/>
          <w:szCs w:val="22"/>
        </w:rPr>
        <w:t xml:space="preserve">, 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>made up of leads in all federal agencies and departments</w:t>
      </w:r>
      <w:r w:rsidR="00975B63" w:rsidRPr="000C208B">
        <w:rPr>
          <w:rFonts w:ascii="Source Sans Pro" w:hAnsi="Source Sans Pro"/>
          <w:color w:val="auto"/>
          <w:sz w:val="22"/>
          <w:szCs w:val="22"/>
        </w:rPr>
        <w:t>,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 xml:space="preserve"> </w:t>
      </w:r>
      <w:r w:rsidR="001E31FA" w:rsidRPr="000C208B">
        <w:rPr>
          <w:rFonts w:ascii="Source Sans Pro" w:hAnsi="Source Sans Pro"/>
          <w:color w:val="auto"/>
          <w:sz w:val="22"/>
          <w:szCs w:val="22"/>
        </w:rPr>
        <w:t>would</w:t>
      </w:r>
      <w:r w:rsidR="00313BC4" w:rsidRPr="000C208B">
        <w:rPr>
          <w:rFonts w:ascii="Source Sans Pro" w:hAnsi="Source Sans Pro"/>
          <w:color w:val="auto"/>
          <w:sz w:val="22"/>
          <w:szCs w:val="22"/>
        </w:rPr>
        <w:t xml:space="preserve"> 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>work with charitable nonprofits for the purpose of streamlining coordination and identifying and reducing burdens</w:t>
      </w:r>
      <w:r w:rsidR="00313BC4" w:rsidRPr="000C208B">
        <w:rPr>
          <w:rFonts w:ascii="Source Sans Pro" w:hAnsi="Source Sans Pro"/>
          <w:color w:val="auto"/>
          <w:sz w:val="22"/>
          <w:szCs w:val="22"/>
        </w:rPr>
        <w:t xml:space="preserve"> on the sector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>.</w:t>
      </w:r>
    </w:p>
    <w:p w14:paraId="61617DA3" w14:textId="2A4FDCE8" w:rsidR="00E647E1" w:rsidRPr="000C208B" w:rsidRDefault="00E647E1" w:rsidP="0028050F">
      <w:pPr>
        <w:pStyle w:val="ListParagraph"/>
        <w:numPr>
          <w:ilvl w:val="0"/>
          <w:numId w:val="21"/>
        </w:numPr>
        <w:spacing w:after="80"/>
        <w:ind w:left="288" w:hanging="288"/>
        <w:contextualSpacing w:val="0"/>
        <w:rPr>
          <w:rFonts w:ascii="Source Sans Pro" w:hAnsi="Source Sans Pro"/>
          <w:color w:val="auto"/>
          <w:sz w:val="22"/>
          <w:szCs w:val="22"/>
        </w:rPr>
      </w:pPr>
      <w:r w:rsidRPr="000C208B">
        <w:rPr>
          <w:rFonts w:ascii="Source Sans Pro" w:hAnsi="Source Sans Pro"/>
          <w:b/>
          <w:bCs/>
          <w:color w:val="auto"/>
          <w:sz w:val="22"/>
          <w:szCs w:val="22"/>
        </w:rPr>
        <w:t>Federal Advisory Board</w:t>
      </w:r>
      <w:r w:rsidR="00FE0ADE" w:rsidRPr="000C208B">
        <w:rPr>
          <w:rFonts w:ascii="Source Sans Pro" w:hAnsi="Source Sans Pro"/>
          <w:b/>
          <w:bCs/>
          <w:color w:val="auto"/>
          <w:sz w:val="22"/>
          <w:szCs w:val="22"/>
        </w:rPr>
        <w:t xml:space="preserve"> </w:t>
      </w:r>
      <w:r w:rsidR="003333D9" w:rsidRPr="000C208B">
        <w:rPr>
          <w:rFonts w:ascii="Source Sans Pro" w:hAnsi="Source Sans Pro"/>
          <w:b/>
          <w:bCs/>
          <w:color w:val="auto"/>
          <w:sz w:val="22"/>
          <w:szCs w:val="22"/>
        </w:rPr>
        <w:t>on the Nonprofit Sector,</w:t>
      </w:r>
      <w:r w:rsidR="003333D9" w:rsidRPr="000C208B">
        <w:rPr>
          <w:rFonts w:ascii="Source Sans Pro" w:hAnsi="Source Sans Pro"/>
          <w:color w:val="auto"/>
          <w:sz w:val="22"/>
          <w:szCs w:val="22"/>
        </w:rPr>
        <w:t xml:space="preserve"> 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>appointed by the President and Congress and made up of community-based and national nonprofit leaders</w:t>
      </w:r>
      <w:r w:rsidR="00975B63" w:rsidRPr="000C208B">
        <w:rPr>
          <w:rFonts w:ascii="Source Sans Pro" w:hAnsi="Source Sans Pro"/>
          <w:color w:val="auto"/>
          <w:sz w:val="22"/>
          <w:szCs w:val="22"/>
        </w:rPr>
        <w:t>,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 xml:space="preserve"> </w:t>
      </w:r>
      <w:r w:rsidR="001E31FA" w:rsidRPr="000C208B">
        <w:rPr>
          <w:rFonts w:ascii="Source Sans Pro" w:hAnsi="Source Sans Pro"/>
          <w:color w:val="auto"/>
          <w:sz w:val="22"/>
          <w:szCs w:val="22"/>
        </w:rPr>
        <w:t xml:space="preserve">would </w:t>
      </w:r>
      <w:r w:rsidR="00CA56C3" w:rsidRPr="000C208B">
        <w:rPr>
          <w:rFonts w:ascii="Source Sans Pro" w:hAnsi="Source Sans Pro"/>
          <w:color w:val="auto"/>
          <w:sz w:val="22"/>
          <w:szCs w:val="22"/>
        </w:rPr>
        <w:t>serve as</w:t>
      </w:r>
      <w:r w:rsidR="001E31FA" w:rsidRPr="000C208B">
        <w:rPr>
          <w:rFonts w:ascii="Source Sans Pro" w:hAnsi="Source Sans Pro"/>
          <w:color w:val="auto"/>
          <w:sz w:val="22"/>
          <w:szCs w:val="22"/>
        </w:rPr>
        <w:t xml:space="preserve"> a forum for the sector to</w:t>
      </w:r>
      <w:r w:rsidR="00FE0ADE" w:rsidRPr="000C208B">
        <w:rPr>
          <w:rFonts w:ascii="Source Sans Pro" w:hAnsi="Source Sans Pro"/>
          <w:color w:val="auto"/>
          <w:sz w:val="22"/>
          <w:szCs w:val="22"/>
        </w:rPr>
        <w:t xml:space="preserve"> consult with policymakers.</w:t>
      </w:r>
    </w:p>
    <w:p w14:paraId="2F9026E5" w14:textId="5E1BE8ED" w:rsidR="00FE0ADE" w:rsidRPr="00FE0ADE" w:rsidRDefault="003333D9" w:rsidP="00CB3EEA">
      <w:pPr>
        <w:spacing w:after="100"/>
        <w:rPr>
          <w:rFonts w:ascii="Chronicle Text G2" w:hAnsi="Chronicle Text G2"/>
          <w:color w:val="auto"/>
          <w:sz w:val="22"/>
          <w:szCs w:val="22"/>
        </w:rPr>
      </w:pPr>
      <w:r w:rsidRPr="000C208B">
        <w:rPr>
          <w:rFonts w:ascii="Source Sans Pro" w:hAnsi="Source Sans Pro"/>
          <w:color w:val="auto"/>
          <w:sz w:val="22"/>
          <w:szCs w:val="22"/>
        </w:rPr>
        <w:t xml:space="preserve">Combined, these entities would </w:t>
      </w:r>
      <w:r w:rsidR="00DC67AB" w:rsidRPr="000C208B">
        <w:rPr>
          <w:rFonts w:ascii="Source Sans Pro" w:hAnsi="Source Sans Pro"/>
          <w:color w:val="auto"/>
          <w:sz w:val="22"/>
          <w:szCs w:val="22"/>
        </w:rPr>
        <w:t>identify challenges</w:t>
      </w:r>
      <w:r w:rsidRPr="000C208B">
        <w:rPr>
          <w:rFonts w:ascii="Source Sans Pro" w:hAnsi="Source Sans Pro"/>
          <w:color w:val="auto"/>
          <w:sz w:val="22"/>
          <w:szCs w:val="22"/>
        </w:rPr>
        <w:t xml:space="preserve"> and make recommendations on improving federal government enforcement of nonprofit protections in the grantmaking process</w:t>
      </w:r>
      <w:r w:rsidR="009A6687" w:rsidRPr="000C208B">
        <w:rPr>
          <w:rFonts w:ascii="Source Sans Pro" w:hAnsi="Source Sans Pro"/>
          <w:color w:val="auto"/>
          <w:sz w:val="22"/>
          <w:szCs w:val="22"/>
        </w:rPr>
        <w:t>;</w:t>
      </w:r>
      <w:r w:rsidRPr="000C208B">
        <w:rPr>
          <w:rFonts w:ascii="Source Sans Pro" w:hAnsi="Source Sans Pro"/>
          <w:color w:val="auto"/>
          <w:sz w:val="22"/>
          <w:szCs w:val="22"/>
        </w:rPr>
        <w:t xml:space="preserve"> promot</w:t>
      </w:r>
      <w:r w:rsidR="009A6687" w:rsidRPr="000C208B">
        <w:rPr>
          <w:rFonts w:ascii="Source Sans Pro" w:hAnsi="Source Sans Pro"/>
          <w:color w:val="auto"/>
          <w:sz w:val="22"/>
          <w:szCs w:val="22"/>
        </w:rPr>
        <w:t>ing</w:t>
      </w:r>
      <w:r w:rsidRPr="000C208B">
        <w:rPr>
          <w:rFonts w:ascii="Source Sans Pro" w:hAnsi="Source Sans Pro"/>
          <w:color w:val="auto"/>
          <w:sz w:val="22"/>
          <w:szCs w:val="22"/>
        </w:rPr>
        <w:t xml:space="preserve"> volunteerism and national service</w:t>
      </w:r>
      <w:r w:rsidR="009A6687" w:rsidRPr="000C208B">
        <w:rPr>
          <w:rFonts w:ascii="Source Sans Pro" w:hAnsi="Source Sans Pro"/>
          <w:color w:val="auto"/>
          <w:sz w:val="22"/>
          <w:szCs w:val="22"/>
        </w:rPr>
        <w:t>;</w:t>
      </w:r>
      <w:r w:rsidRPr="000C208B">
        <w:rPr>
          <w:rFonts w:ascii="Source Sans Pro" w:hAnsi="Source Sans Pro"/>
          <w:color w:val="auto"/>
          <w:sz w:val="22"/>
          <w:szCs w:val="22"/>
        </w:rPr>
        <w:t xml:space="preserve"> improv</w:t>
      </w:r>
      <w:r w:rsidR="009A6687" w:rsidRPr="000C208B">
        <w:rPr>
          <w:rFonts w:ascii="Source Sans Pro" w:hAnsi="Source Sans Pro"/>
          <w:color w:val="auto"/>
          <w:sz w:val="22"/>
          <w:szCs w:val="22"/>
        </w:rPr>
        <w:t>ing</w:t>
      </w:r>
      <w:r w:rsidRPr="000C208B">
        <w:rPr>
          <w:rFonts w:ascii="Source Sans Pro" w:hAnsi="Source Sans Pro"/>
          <w:color w:val="auto"/>
          <w:sz w:val="22"/>
          <w:szCs w:val="22"/>
        </w:rPr>
        <w:t xml:space="preserve"> the </w:t>
      </w:r>
      <w:r w:rsidR="009A6687" w:rsidRPr="000C208B">
        <w:rPr>
          <w:rFonts w:ascii="Source Sans Pro" w:hAnsi="Source Sans Pro"/>
          <w:color w:val="auto"/>
          <w:sz w:val="22"/>
          <w:szCs w:val="22"/>
        </w:rPr>
        <w:t xml:space="preserve">IRS </w:t>
      </w:r>
      <w:r w:rsidRPr="000C208B">
        <w:rPr>
          <w:rFonts w:ascii="Source Sans Pro" w:hAnsi="Source Sans Pro"/>
          <w:color w:val="auto"/>
          <w:sz w:val="22"/>
          <w:szCs w:val="22"/>
        </w:rPr>
        <w:t xml:space="preserve">review process </w:t>
      </w:r>
      <w:r w:rsidR="009A6687" w:rsidRPr="000C208B">
        <w:rPr>
          <w:rFonts w:ascii="Source Sans Pro" w:hAnsi="Source Sans Pro"/>
          <w:color w:val="auto"/>
          <w:sz w:val="22"/>
          <w:szCs w:val="22"/>
        </w:rPr>
        <w:t>for</w:t>
      </w:r>
      <w:r w:rsidRPr="000C208B">
        <w:rPr>
          <w:rFonts w:ascii="Source Sans Pro" w:hAnsi="Source Sans Pro"/>
          <w:color w:val="auto"/>
          <w:sz w:val="22"/>
          <w:szCs w:val="22"/>
        </w:rPr>
        <w:t xml:space="preserve"> tax-exempt status</w:t>
      </w:r>
      <w:r w:rsidR="009A6687" w:rsidRPr="000C208B">
        <w:rPr>
          <w:rFonts w:ascii="Source Sans Pro" w:hAnsi="Source Sans Pro"/>
          <w:color w:val="auto"/>
          <w:sz w:val="22"/>
          <w:szCs w:val="22"/>
        </w:rPr>
        <w:t>;</w:t>
      </w:r>
      <w:r w:rsidRPr="000C208B">
        <w:rPr>
          <w:rFonts w:ascii="Source Sans Pro" w:hAnsi="Source Sans Pro"/>
          <w:color w:val="auto"/>
          <w:sz w:val="22"/>
          <w:szCs w:val="22"/>
        </w:rPr>
        <w:t xml:space="preserve"> and </w:t>
      </w:r>
      <w:r w:rsidR="009A6687" w:rsidRPr="000C208B">
        <w:rPr>
          <w:rFonts w:ascii="Source Sans Pro" w:hAnsi="Source Sans Pro"/>
          <w:color w:val="auto"/>
          <w:sz w:val="22"/>
          <w:szCs w:val="22"/>
        </w:rPr>
        <w:t>securing parity with the for-profit sector on employment and wage data provided by the Bureau of Labor Statistics.</w:t>
      </w:r>
    </w:p>
    <w:p w14:paraId="34E5AA6D" w14:textId="137091B3" w:rsidR="001A4DBD" w:rsidRPr="00DC67AB" w:rsidRDefault="00903576" w:rsidP="00CB3EEA">
      <w:pPr>
        <w:spacing w:before="0" w:after="60"/>
        <w:jc w:val="center"/>
        <w:rPr>
          <w:rFonts w:ascii="Chronicle Text G2" w:hAnsi="Chronicle Text G2"/>
          <w:color w:val="auto"/>
          <w:sz w:val="20"/>
          <w:szCs w:val="20"/>
        </w:rPr>
      </w:pPr>
      <w:r w:rsidRPr="00DC67AB">
        <w:rPr>
          <w:rFonts w:ascii="Graphik Semibold" w:eastAsiaTheme="minorEastAsia" w:hAnsi="Graphik Semibold"/>
          <w:color w:val="00B0F0"/>
          <w:sz w:val="24"/>
          <w:szCs w:val="24"/>
        </w:rPr>
        <w:t>The Ask</w:t>
      </w:r>
    </w:p>
    <w:p w14:paraId="30A89651" w14:textId="232D07B7" w:rsidR="00263296" w:rsidRPr="000C208B" w:rsidRDefault="00DC67AB" w:rsidP="001A4DBD">
      <w:pPr>
        <w:spacing w:before="0" w:after="0"/>
        <w:rPr>
          <w:rFonts w:ascii="Source Sans Pro" w:hAnsi="Source Sans Pro"/>
          <w:sz w:val="22"/>
          <w:szCs w:val="22"/>
        </w:rPr>
      </w:pPr>
      <w:r w:rsidRPr="000C208B">
        <w:rPr>
          <w:rFonts w:ascii="Source Sans Pro" w:hAnsi="Source Sans Pro"/>
          <w:color w:val="auto"/>
          <w:sz w:val="22"/>
          <w:szCs w:val="22"/>
        </w:rPr>
        <w:t>Charitable nonprofits ask that Representatives</w:t>
      </w:r>
      <w:r w:rsidR="00727714" w:rsidRPr="000C208B">
        <w:rPr>
          <w:rFonts w:ascii="Source Sans Pro" w:hAnsi="Source Sans Pro"/>
          <w:color w:val="auto"/>
          <w:sz w:val="22"/>
          <w:szCs w:val="22"/>
        </w:rPr>
        <w:t xml:space="preserve"> cosponsor the </w:t>
      </w:r>
      <w:bookmarkStart w:id="1" w:name="_Hlk135907834"/>
      <w:r w:rsidR="00AC62C5" w:rsidRPr="00AC62C5">
        <w:rPr>
          <w:rFonts w:ascii="Source Sans Pro" w:hAnsi="Source Sans Pro"/>
          <w:b/>
          <w:bCs/>
          <w:color w:val="auto"/>
          <w:sz w:val="22"/>
          <w:szCs w:val="22"/>
        </w:rPr>
        <w:t>Nonprofit Stakeholders Engaging and Advancing Together Act</w:t>
      </w:r>
      <w:r w:rsidR="00AC62C5" w:rsidRPr="00AC62C5">
        <w:rPr>
          <w:rFonts w:ascii="Source Sans Pro" w:hAnsi="Source Sans Pro"/>
          <w:color w:val="auto"/>
          <w:sz w:val="22"/>
          <w:szCs w:val="22"/>
        </w:rPr>
        <w:t xml:space="preserve"> </w:t>
      </w:r>
      <w:r w:rsidR="00727714" w:rsidRPr="000C208B">
        <w:rPr>
          <w:rFonts w:ascii="Source Sans Pro" w:hAnsi="Source Sans Pro"/>
          <w:color w:val="auto"/>
          <w:sz w:val="22"/>
          <w:szCs w:val="22"/>
        </w:rPr>
        <w:t>(</w:t>
      </w:r>
      <w:hyperlink r:id="rId13" w:history="1">
        <w:r w:rsidR="000C208B" w:rsidRPr="008D7BC1">
          <w:rPr>
            <w:rStyle w:val="Hyperlink"/>
            <w:rFonts w:ascii="Source Sans Pro" w:hAnsi="Source Sans Pro"/>
            <w:color w:val="00B0F0"/>
            <w:sz w:val="22"/>
            <w:szCs w:val="22"/>
            <w:u w:val="none"/>
          </w:rPr>
          <w:t>H.R. 3245</w:t>
        </w:r>
      </w:hyperlink>
      <w:r w:rsidR="00727714" w:rsidRPr="000C208B">
        <w:rPr>
          <w:rFonts w:ascii="Source Sans Pro" w:hAnsi="Source Sans Pro"/>
          <w:color w:val="auto"/>
          <w:sz w:val="22"/>
          <w:szCs w:val="22"/>
        </w:rPr>
        <w:t>)</w:t>
      </w:r>
      <w:bookmarkEnd w:id="1"/>
      <w:r w:rsidRPr="000C208B">
        <w:rPr>
          <w:rFonts w:ascii="Source Sans Pro" w:hAnsi="Source Sans Pro"/>
          <w:color w:val="auto"/>
          <w:sz w:val="22"/>
          <w:szCs w:val="22"/>
        </w:rPr>
        <w:t xml:space="preserve"> and encourage Senators to advance companion legislation.</w:t>
      </w:r>
    </w:p>
    <w:sectPr w:rsidR="00263296" w:rsidRPr="000C208B" w:rsidSect="001A4DBD">
      <w:type w:val="continuous"/>
      <w:pgSz w:w="12240" w:h="15840" w:code="1"/>
      <w:pgMar w:top="1440" w:right="936" w:bottom="720" w:left="936" w:header="720" w:footer="720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1951" w14:textId="77777777" w:rsidR="00744A4C" w:rsidRDefault="00744A4C" w:rsidP="006E657A">
      <w:pPr>
        <w:spacing w:before="0" w:after="0"/>
      </w:pPr>
      <w:r>
        <w:separator/>
      </w:r>
    </w:p>
  </w:endnote>
  <w:endnote w:type="continuationSeparator" w:id="0">
    <w:p w14:paraId="362BAB6A" w14:textId="77777777" w:rsidR="00744A4C" w:rsidRDefault="00744A4C" w:rsidP="006E65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empos Text Regular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hronicle Text G2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Graphik Semibold">
    <w:panose1 w:val="020B07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Graphik Bold">
    <w:panose1 w:val="020B08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7E05" w14:textId="77777777" w:rsidR="006E657A" w:rsidRDefault="00587AE3">
    <w:pPr>
      <w:pStyle w:val="Footer"/>
    </w:pPr>
    <w:r>
      <w:rPr>
        <w:rFonts w:ascii="Raleway SemiBold" w:hAnsi="Raleway SemiBold" w:cs="Raleway SemiBold" w:hint="eastAsia"/>
        <w:b/>
        <w:bCs/>
        <w:caps/>
        <w:noProof/>
        <w:spacing w:val="4"/>
        <w:sz w:val="20"/>
        <w:szCs w:val="20"/>
      </w:rPr>
      <w:drawing>
        <wp:anchor distT="0" distB="0" distL="114300" distR="114300" simplePos="0" relativeHeight="251658240" behindDoc="1" locked="0" layoutInCell="1" allowOverlap="1" wp14:anchorId="1DB60B0D" wp14:editId="6BD2C065">
          <wp:simplePos x="0" y="0"/>
          <wp:positionH relativeFrom="column">
            <wp:posOffset>-1131570</wp:posOffset>
          </wp:positionH>
          <wp:positionV relativeFrom="paragraph">
            <wp:posOffset>512758</wp:posOffset>
          </wp:positionV>
          <wp:extent cx="7772400" cy="1219200"/>
          <wp:effectExtent l="0" t="0" r="0" b="0"/>
          <wp:wrapNone/>
          <wp:docPr id="1264190714" name="Picture 1264190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12A9" w14:textId="33DC9ADE" w:rsidR="008364DC" w:rsidRDefault="00E74150" w:rsidP="00BE6C96">
    <w:pPr>
      <w:pStyle w:val="Footer"/>
    </w:pPr>
    <w:r>
      <w:rPr>
        <w:rFonts w:ascii="Raleway SemiBold" w:hAnsi="Raleway SemiBold" w:cs="Raleway SemiBold" w:hint="eastAsia"/>
        <w:b/>
        <w:bCs/>
        <w:caps/>
        <w:noProof/>
        <w:spacing w:val="4"/>
        <w:sz w:val="20"/>
        <w:szCs w:val="20"/>
      </w:rPr>
      <w:drawing>
        <wp:anchor distT="0" distB="0" distL="114300" distR="114300" simplePos="0" relativeHeight="251660288" behindDoc="1" locked="0" layoutInCell="1" allowOverlap="1" wp14:anchorId="312DFF7B" wp14:editId="48D6FA89">
          <wp:simplePos x="0" y="0"/>
          <wp:positionH relativeFrom="page">
            <wp:posOffset>49530</wp:posOffset>
          </wp:positionH>
          <wp:positionV relativeFrom="paragraph">
            <wp:posOffset>180340</wp:posOffset>
          </wp:positionV>
          <wp:extent cx="7772400" cy="238125"/>
          <wp:effectExtent l="0" t="0" r="0" b="9525"/>
          <wp:wrapNone/>
          <wp:docPr id="2047631547" name="Picture 204763154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313" b="35156"/>
                  <a:stretch/>
                </pic:blipFill>
                <pic:spPr bwMode="auto">
                  <a:xfrm>
                    <a:off x="0" y="0"/>
                    <a:ext cx="7772400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4DC">
      <w:rPr>
        <w:rFonts w:ascii="Raleway SemiBold" w:hAnsi="Raleway SemiBold" w:cs="Raleway SemiBold" w:hint="eastAsia"/>
        <w:b/>
        <w:bCs/>
        <w:caps/>
        <w:noProof/>
        <w:spacing w:val="4"/>
        <w:sz w:val="20"/>
        <w:szCs w:val="20"/>
      </w:rPr>
      <w:drawing>
        <wp:anchor distT="0" distB="0" distL="114300" distR="114300" simplePos="0" relativeHeight="251657216" behindDoc="1" locked="0" layoutInCell="1" allowOverlap="1" wp14:anchorId="3C9BE712" wp14:editId="5E29DDF3">
          <wp:simplePos x="0" y="0"/>
          <wp:positionH relativeFrom="column">
            <wp:posOffset>-1143000</wp:posOffset>
          </wp:positionH>
          <wp:positionV relativeFrom="paragraph">
            <wp:posOffset>992339</wp:posOffset>
          </wp:positionV>
          <wp:extent cx="7772400" cy="742122"/>
          <wp:effectExtent l="0" t="0" r="0" b="1270"/>
          <wp:wrapNone/>
          <wp:docPr id="734586877" name="Picture 734586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31"/>
                  <a:stretch/>
                </pic:blipFill>
                <pic:spPr bwMode="auto">
                  <a:xfrm>
                    <a:off x="0" y="0"/>
                    <a:ext cx="7772400" cy="742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EB06" w14:textId="77777777" w:rsidR="00744A4C" w:rsidRDefault="00744A4C" w:rsidP="006E657A">
      <w:pPr>
        <w:spacing w:before="0" w:after="0"/>
      </w:pPr>
      <w:r>
        <w:separator/>
      </w:r>
    </w:p>
  </w:footnote>
  <w:footnote w:type="continuationSeparator" w:id="0">
    <w:p w14:paraId="05559528" w14:textId="77777777" w:rsidR="00744A4C" w:rsidRDefault="00744A4C" w:rsidP="006E65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5D7E" w14:textId="07A425D2" w:rsidR="009675B1" w:rsidRDefault="002B56E2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F2BD842" wp14:editId="72B79942">
          <wp:simplePos x="0" y="0"/>
          <wp:positionH relativeFrom="page">
            <wp:posOffset>0</wp:posOffset>
          </wp:positionH>
          <wp:positionV relativeFrom="paragraph">
            <wp:posOffset>-609600</wp:posOffset>
          </wp:positionV>
          <wp:extent cx="7772400" cy="1047750"/>
          <wp:effectExtent l="0" t="0" r="0" b="0"/>
          <wp:wrapTight wrapText="bothSides">
            <wp:wrapPolygon edited="0">
              <wp:start x="0" y="0"/>
              <wp:lineTo x="0" y="21207"/>
              <wp:lineTo x="21547" y="21207"/>
              <wp:lineTo x="21547" y="0"/>
              <wp:lineTo x="0" y="0"/>
            </wp:wrapPolygon>
          </wp:wrapTight>
          <wp:docPr id="1054107077" name="Picture 1054107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73" b="27001"/>
                  <a:stretch/>
                </pic:blipFill>
                <pic:spPr bwMode="auto">
                  <a:xfrm>
                    <a:off x="0" y="0"/>
                    <a:ext cx="77724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CC5"/>
    <w:multiLevelType w:val="hybridMultilevel"/>
    <w:tmpl w:val="CB58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94D"/>
    <w:multiLevelType w:val="hybridMultilevel"/>
    <w:tmpl w:val="2B301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D7A50"/>
    <w:multiLevelType w:val="multilevel"/>
    <w:tmpl w:val="6516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751D2F"/>
    <w:multiLevelType w:val="hybridMultilevel"/>
    <w:tmpl w:val="7BC48C66"/>
    <w:lvl w:ilvl="0" w:tplc="8F60D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00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C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45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84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B64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27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C3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017046"/>
    <w:multiLevelType w:val="hybridMultilevel"/>
    <w:tmpl w:val="FBE65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165D69"/>
    <w:multiLevelType w:val="hybridMultilevel"/>
    <w:tmpl w:val="95206A30"/>
    <w:lvl w:ilvl="0" w:tplc="0EC05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82DB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C6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632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67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093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E9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86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0D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C432C"/>
    <w:multiLevelType w:val="hybridMultilevel"/>
    <w:tmpl w:val="4644187E"/>
    <w:lvl w:ilvl="0" w:tplc="18640D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4F8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A4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98B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25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8EA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4C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80A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004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01EC"/>
    <w:multiLevelType w:val="hybridMultilevel"/>
    <w:tmpl w:val="28ACC170"/>
    <w:lvl w:ilvl="0" w:tplc="0C985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A648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F18B3"/>
    <w:multiLevelType w:val="hybridMultilevel"/>
    <w:tmpl w:val="82F8F63A"/>
    <w:lvl w:ilvl="0" w:tplc="B5200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8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2C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07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6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8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0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2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4A0D89"/>
    <w:multiLevelType w:val="hybridMultilevel"/>
    <w:tmpl w:val="501A7C4E"/>
    <w:lvl w:ilvl="0" w:tplc="7AC418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E91C9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96B05"/>
    <w:multiLevelType w:val="hybridMultilevel"/>
    <w:tmpl w:val="D778BD42"/>
    <w:lvl w:ilvl="0" w:tplc="336C2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526093"/>
    <w:multiLevelType w:val="hybridMultilevel"/>
    <w:tmpl w:val="52D62E3A"/>
    <w:lvl w:ilvl="0" w:tplc="E3D2B3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00C87D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9D0979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660A702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E2851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02322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6373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E6A62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C8F43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122F21"/>
    <w:multiLevelType w:val="hybridMultilevel"/>
    <w:tmpl w:val="FB966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A18B1"/>
    <w:multiLevelType w:val="hybridMultilevel"/>
    <w:tmpl w:val="C3D69428"/>
    <w:lvl w:ilvl="0" w:tplc="27E6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8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6D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CE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E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E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03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0A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37489A"/>
    <w:multiLevelType w:val="hybridMultilevel"/>
    <w:tmpl w:val="FBCECA56"/>
    <w:lvl w:ilvl="0" w:tplc="E8BE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40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C7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B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4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A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2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6B6F07"/>
    <w:multiLevelType w:val="hybridMultilevel"/>
    <w:tmpl w:val="F3BADC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E1352"/>
    <w:multiLevelType w:val="hybridMultilevel"/>
    <w:tmpl w:val="BAD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8A7EE9"/>
    <w:multiLevelType w:val="hybridMultilevel"/>
    <w:tmpl w:val="06C0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557B"/>
    <w:multiLevelType w:val="hybridMultilevel"/>
    <w:tmpl w:val="2C786F06"/>
    <w:lvl w:ilvl="0" w:tplc="92868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C7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3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85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C0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2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364AEE"/>
    <w:multiLevelType w:val="hybridMultilevel"/>
    <w:tmpl w:val="ACFA6F7E"/>
    <w:lvl w:ilvl="0" w:tplc="C75CA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E8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E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E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0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00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4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4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B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DC6B1D"/>
    <w:multiLevelType w:val="hybridMultilevel"/>
    <w:tmpl w:val="A7DE5E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7881486">
    <w:abstractNumId w:val="17"/>
  </w:num>
  <w:num w:numId="2" w16cid:durableId="651447375">
    <w:abstractNumId w:val="2"/>
  </w:num>
  <w:num w:numId="3" w16cid:durableId="1767771149">
    <w:abstractNumId w:val="0"/>
  </w:num>
  <w:num w:numId="4" w16cid:durableId="1654288422">
    <w:abstractNumId w:val="19"/>
  </w:num>
  <w:num w:numId="5" w16cid:durableId="527064965">
    <w:abstractNumId w:val="8"/>
  </w:num>
  <w:num w:numId="6" w16cid:durableId="1440494141">
    <w:abstractNumId w:val="13"/>
  </w:num>
  <w:num w:numId="7" w16cid:durableId="1013537280">
    <w:abstractNumId w:val="14"/>
  </w:num>
  <w:num w:numId="8" w16cid:durableId="1105348228">
    <w:abstractNumId w:val="18"/>
  </w:num>
  <w:num w:numId="9" w16cid:durableId="1649674401">
    <w:abstractNumId w:val="6"/>
  </w:num>
  <w:num w:numId="10" w16cid:durableId="943225554">
    <w:abstractNumId w:val="5"/>
  </w:num>
  <w:num w:numId="11" w16cid:durableId="1990818176">
    <w:abstractNumId w:val="16"/>
  </w:num>
  <w:num w:numId="12" w16cid:durableId="118233778">
    <w:abstractNumId w:val="20"/>
  </w:num>
  <w:num w:numId="13" w16cid:durableId="1204102564">
    <w:abstractNumId w:val="3"/>
  </w:num>
  <w:num w:numId="14" w16cid:durableId="1516918226">
    <w:abstractNumId w:val="11"/>
  </w:num>
  <w:num w:numId="15" w16cid:durableId="1050419458">
    <w:abstractNumId w:val="15"/>
  </w:num>
  <w:num w:numId="16" w16cid:durableId="1919242525">
    <w:abstractNumId w:val="1"/>
  </w:num>
  <w:num w:numId="17" w16cid:durableId="1447234164">
    <w:abstractNumId w:val="4"/>
  </w:num>
  <w:num w:numId="18" w16cid:durableId="1168594358">
    <w:abstractNumId w:val="12"/>
  </w:num>
  <w:num w:numId="19" w16cid:durableId="1756436191">
    <w:abstractNumId w:val="10"/>
  </w:num>
  <w:num w:numId="20" w16cid:durableId="1714425443">
    <w:abstractNumId w:val="9"/>
  </w:num>
  <w:num w:numId="21" w16cid:durableId="1530879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B"/>
    <w:rsid w:val="00032774"/>
    <w:rsid w:val="00071201"/>
    <w:rsid w:val="000C208B"/>
    <w:rsid w:val="001131CB"/>
    <w:rsid w:val="001A4DBD"/>
    <w:rsid w:val="001E31FA"/>
    <w:rsid w:val="00263296"/>
    <w:rsid w:val="00265A5D"/>
    <w:rsid w:val="0028050F"/>
    <w:rsid w:val="00292EC6"/>
    <w:rsid w:val="002933A3"/>
    <w:rsid w:val="002B56E2"/>
    <w:rsid w:val="002E2B6B"/>
    <w:rsid w:val="00303BDA"/>
    <w:rsid w:val="00304777"/>
    <w:rsid w:val="00313BC4"/>
    <w:rsid w:val="003333D9"/>
    <w:rsid w:val="003547ED"/>
    <w:rsid w:val="00386AB8"/>
    <w:rsid w:val="003A3500"/>
    <w:rsid w:val="003D494C"/>
    <w:rsid w:val="004900E4"/>
    <w:rsid w:val="004A0CAB"/>
    <w:rsid w:val="0050124B"/>
    <w:rsid w:val="00511E08"/>
    <w:rsid w:val="00563C06"/>
    <w:rsid w:val="005760FA"/>
    <w:rsid w:val="005760FC"/>
    <w:rsid w:val="00587AE3"/>
    <w:rsid w:val="005C4F4A"/>
    <w:rsid w:val="00612F62"/>
    <w:rsid w:val="006718AB"/>
    <w:rsid w:val="006740A0"/>
    <w:rsid w:val="006E657A"/>
    <w:rsid w:val="007272FC"/>
    <w:rsid w:val="00727714"/>
    <w:rsid w:val="00744A4C"/>
    <w:rsid w:val="0079501D"/>
    <w:rsid w:val="007B1BD7"/>
    <w:rsid w:val="008319D2"/>
    <w:rsid w:val="008364DC"/>
    <w:rsid w:val="00840F00"/>
    <w:rsid w:val="00843527"/>
    <w:rsid w:val="00855A41"/>
    <w:rsid w:val="00865A3F"/>
    <w:rsid w:val="008966E8"/>
    <w:rsid w:val="008D7BC1"/>
    <w:rsid w:val="00903576"/>
    <w:rsid w:val="00920BE5"/>
    <w:rsid w:val="00924BDD"/>
    <w:rsid w:val="00940011"/>
    <w:rsid w:val="00940529"/>
    <w:rsid w:val="009675B1"/>
    <w:rsid w:val="00975B63"/>
    <w:rsid w:val="009A6687"/>
    <w:rsid w:val="009E53BA"/>
    <w:rsid w:val="00A4665B"/>
    <w:rsid w:val="00A47B4D"/>
    <w:rsid w:val="00A86F0B"/>
    <w:rsid w:val="00AC2FFD"/>
    <w:rsid w:val="00AC62C5"/>
    <w:rsid w:val="00AF2606"/>
    <w:rsid w:val="00AF6DF8"/>
    <w:rsid w:val="00B237E7"/>
    <w:rsid w:val="00B25C8B"/>
    <w:rsid w:val="00B90721"/>
    <w:rsid w:val="00BB2673"/>
    <w:rsid w:val="00BE6C96"/>
    <w:rsid w:val="00C139F8"/>
    <w:rsid w:val="00C33DD6"/>
    <w:rsid w:val="00C45C07"/>
    <w:rsid w:val="00CA56C3"/>
    <w:rsid w:val="00CB3EEA"/>
    <w:rsid w:val="00D237C0"/>
    <w:rsid w:val="00D2407F"/>
    <w:rsid w:val="00D41BC0"/>
    <w:rsid w:val="00D9099F"/>
    <w:rsid w:val="00DB3C12"/>
    <w:rsid w:val="00DC0FEE"/>
    <w:rsid w:val="00DC67AB"/>
    <w:rsid w:val="00DD7723"/>
    <w:rsid w:val="00E20622"/>
    <w:rsid w:val="00E46677"/>
    <w:rsid w:val="00E560DD"/>
    <w:rsid w:val="00E647E1"/>
    <w:rsid w:val="00E74150"/>
    <w:rsid w:val="00F75C20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AE9A9"/>
  <w15:chartTrackingRefBased/>
  <w15:docId w15:val="{48BEC862-61E8-4FAA-98FE-45559B5C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B8"/>
    <w:pPr>
      <w:suppressAutoHyphens/>
      <w:spacing w:before="120" w:after="240"/>
    </w:pPr>
    <w:rPr>
      <w:rFonts w:ascii="Tiempos Text Regular" w:hAnsi="Tiempos Text Regular" w:cs="Times New Roman"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5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657A"/>
    <w:rPr>
      <w:rFonts w:ascii="Tiempos Text Regular" w:hAnsi="Tiempos Text Regular" w:cs="Times New Roman"/>
      <w:color w:val="000000" w:themeColor="text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E65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657A"/>
    <w:rPr>
      <w:rFonts w:ascii="Tiempos Text Regular" w:hAnsi="Tiempos Text Regular" w:cs="Times New Roman"/>
      <w:color w:val="000000" w:themeColor="text1"/>
      <w:sz w:val="21"/>
      <w:szCs w:val="21"/>
    </w:rPr>
  </w:style>
  <w:style w:type="paragraph" w:customStyle="1" w:styleId="FAQ-Question">
    <w:name w:val="FAQ-Question"/>
    <w:basedOn w:val="Normal"/>
    <w:uiPriority w:val="99"/>
    <w:rsid w:val="006E657A"/>
    <w:pPr>
      <w:autoSpaceDE w:val="0"/>
      <w:autoSpaceDN w:val="0"/>
      <w:adjustRightInd w:val="0"/>
      <w:spacing w:before="90" w:after="36" w:line="260" w:lineRule="atLeast"/>
      <w:textAlignment w:val="center"/>
    </w:pPr>
    <w:rPr>
      <w:rFonts w:ascii="Raleway" w:eastAsiaTheme="minorEastAsia" w:hAnsi="Raleway" w:cs="Raleway"/>
      <w:b/>
      <w:bCs/>
      <w:color w:val="628A37"/>
      <w:sz w:val="22"/>
      <w:szCs w:val="22"/>
    </w:rPr>
  </w:style>
  <w:style w:type="paragraph" w:customStyle="1" w:styleId="BODY">
    <w:name w:val="BODY"/>
    <w:basedOn w:val="Normal"/>
    <w:uiPriority w:val="99"/>
    <w:rsid w:val="006E657A"/>
    <w:pPr>
      <w:autoSpaceDE w:val="0"/>
      <w:autoSpaceDN w:val="0"/>
      <w:adjustRightInd w:val="0"/>
      <w:spacing w:before="0" w:after="270" w:line="270" w:lineRule="atLeast"/>
      <w:textAlignment w:val="center"/>
    </w:pPr>
    <w:rPr>
      <w:rFonts w:ascii="Raleway" w:eastAsiaTheme="minorEastAsia" w:hAnsi="Raleway" w:cs="Raleway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71201"/>
    <w:pP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37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7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7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3576"/>
    <w:pPr>
      <w:ind w:left="720"/>
      <w:contextualSpacing/>
    </w:pPr>
  </w:style>
  <w:style w:type="paragraph" w:styleId="Revision">
    <w:name w:val="Revision"/>
    <w:hidden/>
    <w:uiPriority w:val="99"/>
    <w:semiHidden/>
    <w:rsid w:val="00A47B4D"/>
    <w:rPr>
      <w:rFonts w:ascii="Tiempos Text Regular" w:hAnsi="Tiempos Text Regular" w:cs="Times New Roman"/>
      <w:color w:val="000000" w:themeColor="tex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9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497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63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435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45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49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135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91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1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39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238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41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1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53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54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9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81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6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534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3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2">
          <w:marLeft w:val="90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ongress.gov/bill/118th-congress/house-bill/3245?q=%7B%22search%22%3A%22hr3245%22%7D&amp;s=2&amp;r=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congress.gov/bill/118th-congress/house-bill/3245?q=%7B%22search%22%3A%22hr3245%22%7D&amp;s=2&amp;r=1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gress.gov/bill/118th-congress/house-bill/3245?q=%7B%22search%22%3A%22hr3245%22%7D&amp;s=2&amp;r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ngress.gov/bill/118th-congress/house-bill/3245?q=%7B%22search%22%3A%22hr3245%22%7D&amp;s=2&amp;r=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wnloads\NCN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4AFC509D72E409FBAD4A5CF0D7087" ma:contentTypeVersion="16" ma:contentTypeDescription="Create a new document." ma:contentTypeScope="" ma:versionID="22ea9c940de10109d77c29c61e10b189">
  <xsd:schema xmlns:xsd="http://www.w3.org/2001/XMLSchema" xmlns:xs="http://www.w3.org/2001/XMLSchema" xmlns:p="http://schemas.microsoft.com/office/2006/metadata/properties" xmlns:ns2="14dbf9bb-25a4-4945-9de6-14c746f77056" xmlns:ns3="15885e76-7f0c-46b2-8dbe-3e7d545d019d" targetNamespace="http://schemas.microsoft.com/office/2006/metadata/properties" ma:root="true" ma:fieldsID="654b0ed082f1dd64d75fb18e2a43c886" ns2:_="" ns3:_="">
    <xsd:import namespace="14dbf9bb-25a4-4945-9de6-14c746f77056"/>
    <xsd:import namespace="15885e76-7f0c-46b2-8dbe-3e7d545d0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f9bb-25a4-4945-9de6-14c746f7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9f66dc-d296-46a8-bf64-91c4a5d25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5e76-7f0c-46b2-8dbe-3e7d545d0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4d931-9690-4078-a643-ef3938e11e23}" ma:internalName="TaxCatchAll" ma:showField="CatchAllData" ma:web="15885e76-7f0c-46b2-8dbe-3e7d545d0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ED45F-28AB-4988-A9C5-4A58BFE76B86}"/>
</file>

<file path=customXml/itemProps2.xml><?xml version="1.0" encoding="utf-8"?>
<ds:datastoreItem xmlns:ds="http://schemas.openxmlformats.org/officeDocument/2006/customXml" ds:itemID="{846A9154-00F2-4AE2-A7FC-957CE311830A}"/>
</file>

<file path=docProps/app.xml><?xml version="1.0" encoding="utf-8"?>
<Properties xmlns="http://schemas.openxmlformats.org/officeDocument/2006/extended-properties" xmlns:vt="http://schemas.openxmlformats.org/officeDocument/2006/docPropsVTypes">
  <Template>NCN_Letterhead</Template>
  <TotalTime>20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 Family</dc:creator>
  <cp:keywords/>
  <dc:description/>
  <cp:lastModifiedBy>David L.</cp:lastModifiedBy>
  <cp:revision>3</cp:revision>
  <dcterms:created xsi:type="dcterms:W3CDTF">2023-05-25T15:40:00Z</dcterms:created>
  <dcterms:modified xsi:type="dcterms:W3CDTF">2023-05-25T16:00:00Z</dcterms:modified>
</cp:coreProperties>
</file>